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0C4" w:rsidRDefault="00D860C4" w:rsidP="00D860C4">
      <w:pPr>
        <w:ind w:left="360"/>
        <w:jc w:val="right"/>
      </w:pPr>
      <w:r>
        <w:t>Madeline Williams</w:t>
      </w:r>
    </w:p>
    <w:p w:rsidR="00D860C4" w:rsidRDefault="00D860C4" w:rsidP="00D860C4">
      <w:pPr>
        <w:ind w:left="360"/>
        <w:jc w:val="right"/>
      </w:pPr>
      <w:proofErr w:type="spellStart"/>
      <w:r>
        <w:t>Hist</w:t>
      </w:r>
      <w:proofErr w:type="spellEnd"/>
      <w:r>
        <w:t xml:space="preserve"> 390</w:t>
      </w:r>
    </w:p>
    <w:p w:rsidR="00D860C4" w:rsidRDefault="00D860C4" w:rsidP="00D860C4">
      <w:pPr>
        <w:ind w:left="360"/>
        <w:jc w:val="right"/>
      </w:pPr>
      <w:r>
        <w:t>November 8</w:t>
      </w:r>
      <w:r w:rsidRPr="00D860C4">
        <w:rPr>
          <w:vertAlign w:val="superscript"/>
        </w:rPr>
        <w:t>th</w:t>
      </w:r>
      <w:r>
        <w:t>, 2015</w:t>
      </w:r>
    </w:p>
    <w:p w:rsidR="00D860C4" w:rsidRDefault="00D860C4" w:rsidP="00D860C4">
      <w:pPr>
        <w:ind w:left="360"/>
        <w:jc w:val="center"/>
      </w:pPr>
      <w:r>
        <w:t>Primary Sources</w:t>
      </w:r>
    </w:p>
    <w:p w:rsidR="00387511" w:rsidRDefault="00D860C4" w:rsidP="00D860C4">
      <w:pPr>
        <w:ind w:left="360"/>
      </w:pPr>
      <w:r>
        <w:t xml:space="preserve">1. </w:t>
      </w:r>
      <w:r w:rsidR="00387511">
        <w:t>The Alternative of Williamsburg</w:t>
      </w:r>
      <w:r w:rsidR="007344BA">
        <w:t>-editorial cartoon</w:t>
      </w:r>
    </w:p>
    <w:p w:rsidR="00387511" w:rsidRPr="00387511" w:rsidRDefault="00387511" w:rsidP="00387511">
      <w:pPr>
        <w:shd w:val="clear" w:color="auto" w:fill="FFFFFF"/>
        <w:spacing w:after="0" w:line="240" w:lineRule="auto"/>
        <w:ind w:left="360"/>
        <w:rPr>
          <w:rFonts w:ascii="Arial" w:eastAsia="Times New Roman" w:hAnsi="Arial" w:cs="Arial"/>
          <w:b/>
          <w:bCs/>
          <w:color w:val="000000"/>
          <w:sz w:val="16"/>
          <w:szCs w:val="16"/>
        </w:rPr>
      </w:pPr>
      <w:r w:rsidRPr="00387511">
        <w:rPr>
          <w:rFonts w:ascii="Arial" w:eastAsia="Times New Roman" w:hAnsi="Arial" w:cs="Arial"/>
          <w:b/>
          <w:bCs/>
          <w:color w:val="000000"/>
          <w:sz w:val="16"/>
          <w:szCs w:val="16"/>
        </w:rPr>
        <w:t>1775</w:t>
      </w:r>
    </w:p>
    <w:p w:rsidR="00387511" w:rsidRPr="00387511" w:rsidRDefault="00387511" w:rsidP="00387511">
      <w:pPr>
        <w:pStyle w:val="ListParagraph"/>
        <w:shd w:val="clear" w:color="auto" w:fill="FFFFFF"/>
        <w:spacing w:after="0" w:line="240" w:lineRule="auto"/>
        <w:rPr>
          <w:rFonts w:ascii="Arial" w:eastAsia="Times New Roman" w:hAnsi="Arial" w:cs="Arial"/>
          <w:color w:val="565656"/>
          <w:sz w:val="16"/>
          <w:szCs w:val="16"/>
        </w:rPr>
      </w:pPr>
      <w:r w:rsidRPr="00387511">
        <w:rPr>
          <w:rFonts w:ascii="Arial" w:eastAsia="Times New Roman" w:hAnsi="Arial" w:cs="Arial"/>
          <w:color w:val="565656"/>
          <w:sz w:val="16"/>
          <w:szCs w:val="16"/>
        </w:rPr>
        <w:t>Records of Commissions of the Legislative Branch</w:t>
      </w:r>
    </w:p>
    <w:p w:rsidR="00387511" w:rsidRPr="00387511" w:rsidRDefault="00387511" w:rsidP="00387511">
      <w:pPr>
        <w:pStyle w:val="ListParagraph"/>
        <w:shd w:val="clear" w:color="auto" w:fill="FFFFFF"/>
        <w:spacing w:after="48" w:line="240" w:lineRule="auto"/>
        <w:rPr>
          <w:rFonts w:ascii="Arial" w:eastAsia="Times New Roman" w:hAnsi="Arial" w:cs="Arial"/>
          <w:i/>
          <w:iCs/>
          <w:color w:val="565656"/>
          <w:sz w:val="16"/>
          <w:szCs w:val="16"/>
        </w:rPr>
      </w:pPr>
      <w:r w:rsidRPr="00387511">
        <w:rPr>
          <w:rFonts w:ascii="Arial" w:eastAsia="Times New Roman" w:hAnsi="Arial" w:cs="Arial"/>
          <w:i/>
          <w:iCs/>
          <w:color w:val="565656"/>
          <w:sz w:val="16"/>
          <w:szCs w:val="16"/>
        </w:rPr>
        <w:t>National Archives Identifier:</w:t>
      </w:r>
      <w:r w:rsidRPr="00387511">
        <w:rPr>
          <w:rFonts w:ascii="Arial" w:eastAsia="Times New Roman" w:hAnsi="Arial" w:cs="Arial"/>
          <w:i/>
          <w:iCs/>
          <w:color w:val="565656"/>
          <w:sz w:val="16"/>
        </w:rPr>
        <w:t> </w:t>
      </w:r>
      <w:hyperlink r:id="rId5" w:tgtFrame="_blank" w:history="1">
        <w:r w:rsidRPr="00387511">
          <w:rPr>
            <w:rFonts w:ascii="Arial" w:eastAsia="Times New Roman" w:hAnsi="Arial" w:cs="Arial"/>
            <w:i/>
            <w:iCs/>
            <w:color w:val="8D610B"/>
            <w:sz w:val="16"/>
            <w:szCs w:val="16"/>
            <w:u w:val="single"/>
          </w:rPr>
          <w:t>532891</w:t>
        </w:r>
      </w:hyperlink>
    </w:p>
    <w:p w:rsidR="00387511" w:rsidRPr="00387511" w:rsidRDefault="00387511" w:rsidP="00387511">
      <w:pPr>
        <w:pStyle w:val="ListParagraph"/>
        <w:shd w:val="clear" w:color="auto" w:fill="FFFFFF"/>
        <w:spacing w:before="240" w:after="0" w:line="240" w:lineRule="auto"/>
        <w:outlineLvl w:val="1"/>
        <w:rPr>
          <w:rFonts w:ascii="Arial" w:eastAsia="Times New Roman" w:hAnsi="Arial" w:cs="Arial"/>
          <w:i/>
          <w:iCs/>
          <w:color w:val="565656"/>
          <w:sz w:val="16"/>
          <w:szCs w:val="16"/>
        </w:rPr>
      </w:pPr>
      <w:r w:rsidRPr="00387511">
        <w:rPr>
          <w:rFonts w:ascii="Arial" w:eastAsia="Times New Roman" w:hAnsi="Arial" w:cs="Arial"/>
          <w:i/>
          <w:iCs/>
          <w:color w:val="565656"/>
          <w:sz w:val="16"/>
          <w:szCs w:val="16"/>
        </w:rPr>
        <w:t>Additional Details from our Exhibits and Publications:</w:t>
      </w:r>
    </w:p>
    <w:p w:rsidR="00387511" w:rsidRPr="00387511" w:rsidRDefault="00387511" w:rsidP="00387511">
      <w:pPr>
        <w:shd w:val="clear" w:color="auto" w:fill="FFFFFF"/>
        <w:spacing w:before="240" w:after="240" w:line="240" w:lineRule="auto"/>
        <w:ind w:left="360"/>
        <w:rPr>
          <w:rFonts w:ascii="Arial" w:eastAsia="Times New Roman" w:hAnsi="Arial" w:cs="Arial"/>
          <w:color w:val="000000"/>
          <w:sz w:val="19"/>
          <w:szCs w:val="19"/>
        </w:rPr>
      </w:pPr>
      <w:r w:rsidRPr="00387511">
        <w:rPr>
          <w:rFonts w:ascii="Arial" w:eastAsia="Times New Roman" w:hAnsi="Arial" w:cs="Arial"/>
          <w:color w:val="000000"/>
          <w:sz w:val="19"/>
          <w:szCs w:val="19"/>
        </w:rPr>
        <w:t xml:space="preserve">This anti-American mezzotint, created by Philip </w:t>
      </w:r>
      <w:proofErr w:type="spellStart"/>
      <w:r w:rsidRPr="00387511">
        <w:rPr>
          <w:rFonts w:ascii="Arial" w:eastAsia="Times New Roman" w:hAnsi="Arial" w:cs="Arial"/>
          <w:color w:val="000000"/>
          <w:sz w:val="19"/>
          <w:szCs w:val="19"/>
        </w:rPr>
        <w:t>Dawe</w:t>
      </w:r>
      <w:proofErr w:type="spellEnd"/>
      <w:r w:rsidRPr="00387511">
        <w:rPr>
          <w:rFonts w:ascii="Arial" w:eastAsia="Times New Roman" w:hAnsi="Arial" w:cs="Arial"/>
          <w:color w:val="000000"/>
          <w:sz w:val="19"/>
          <w:szCs w:val="19"/>
        </w:rPr>
        <w:t xml:space="preserve">, satirized the widespread use of physical violence in eighteenth century American colonial society. Printed in London on </w:t>
      </w:r>
      <w:proofErr w:type="spellStart"/>
      <w:r w:rsidRPr="00387511">
        <w:rPr>
          <w:rFonts w:ascii="Arial" w:eastAsia="Times New Roman" w:hAnsi="Arial" w:cs="Arial"/>
          <w:color w:val="000000"/>
          <w:sz w:val="19"/>
          <w:szCs w:val="19"/>
        </w:rPr>
        <w:t>Februrary</w:t>
      </w:r>
      <w:proofErr w:type="spellEnd"/>
      <w:r w:rsidRPr="00387511">
        <w:rPr>
          <w:rFonts w:ascii="Arial" w:eastAsia="Times New Roman" w:hAnsi="Arial" w:cs="Arial"/>
          <w:color w:val="000000"/>
          <w:sz w:val="19"/>
          <w:szCs w:val="19"/>
        </w:rPr>
        <w:t xml:space="preserve"> 16, 1775, the cartoon depicts a scene in Williamsburg, when Patriots erected a scaffold from which they hung a cask of tar and a barrel of feathers. The Patriots compelled merchants to appear and sign an endorsement of the Articles of Association, agreeing to the embargo – </w:t>
      </w:r>
      <w:proofErr w:type="spellStart"/>
      <w:r w:rsidRPr="00387511">
        <w:rPr>
          <w:rFonts w:ascii="Arial" w:eastAsia="Times New Roman" w:hAnsi="Arial" w:cs="Arial"/>
          <w:color w:val="000000"/>
          <w:sz w:val="19"/>
          <w:szCs w:val="19"/>
        </w:rPr>
        <w:t>nonimportation</w:t>
      </w:r>
      <w:proofErr w:type="spellEnd"/>
      <w:r w:rsidRPr="00387511">
        <w:rPr>
          <w:rFonts w:ascii="Arial" w:eastAsia="Times New Roman" w:hAnsi="Arial" w:cs="Arial"/>
          <w:color w:val="000000"/>
          <w:sz w:val="19"/>
          <w:szCs w:val="19"/>
        </w:rPr>
        <w:t xml:space="preserve">, </w:t>
      </w:r>
      <w:proofErr w:type="spellStart"/>
      <w:r w:rsidRPr="00387511">
        <w:rPr>
          <w:rFonts w:ascii="Arial" w:eastAsia="Times New Roman" w:hAnsi="Arial" w:cs="Arial"/>
          <w:color w:val="000000"/>
          <w:sz w:val="19"/>
          <w:szCs w:val="19"/>
        </w:rPr>
        <w:t>nonexportation</w:t>
      </w:r>
      <w:proofErr w:type="spellEnd"/>
      <w:r w:rsidRPr="00387511">
        <w:rPr>
          <w:rFonts w:ascii="Arial" w:eastAsia="Times New Roman" w:hAnsi="Arial" w:cs="Arial"/>
          <w:color w:val="000000"/>
          <w:sz w:val="19"/>
          <w:szCs w:val="19"/>
        </w:rPr>
        <w:t xml:space="preserve">, and </w:t>
      </w:r>
      <w:proofErr w:type="spellStart"/>
      <w:r w:rsidRPr="00387511">
        <w:rPr>
          <w:rFonts w:ascii="Arial" w:eastAsia="Times New Roman" w:hAnsi="Arial" w:cs="Arial"/>
          <w:color w:val="000000"/>
          <w:sz w:val="19"/>
          <w:szCs w:val="19"/>
        </w:rPr>
        <w:t>nonconsumption</w:t>
      </w:r>
      <w:proofErr w:type="spellEnd"/>
      <w:r w:rsidRPr="00387511">
        <w:rPr>
          <w:rFonts w:ascii="Arial" w:eastAsia="Times New Roman" w:hAnsi="Arial" w:cs="Arial"/>
          <w:color w:val="000000"/>
          <w:sz w:val="19"/>
          <w:szCs w:val="19"/>
        </w:rPr>
        <w:t xml:space="preserve"> – against England.</w:t>
      </w:r>
    </w:p>
    <w:p w:rsidR="00387511" w:rsidRPr="00387511" w:rsidRDefault="00387511" w:rsidP="00387511">
      <w:pPr>
        <w:shd w:val="clear" w:color="auto" w:fill="FFFFFF"/>
        <w:spacing w:before="240" w:after="240" w:line="240" w:lineRule="auto"/>
        <w:rPr>
          <w:rFonts w:ascii="Arial" w:eastAsia="Times New Roman" w:hAnsi="Arial" w:cs="Arial"/>
          <w:color w:val="000000"/>
          <w:sz w:val="19"/>
          <w:szCs w:val="19"/>
        </w:rPr>
      </w:pPr>
      <w:r w:rsidRPr="00387511">
        <w:rPr>
          <w:rFonts w:ascii="Arial" w:eastAsia="Times New Roman" w:hAnsi="Arial" w:cs="Arial"/>
          <w:i/>
          <w:iCs/>
          <w:color w:val="000000"/>
          <w:sz w:val="19"/>
        </w:rPr>
        <w:t>Text adapted from “”The Alternative of Williamsburg”: A British Cartoon on Colonial American Violence” in the April/May 1996 National Council for the Social Studies (NCSS) publication</w:t>
      </w:r>
      <w:r>
        <w:rPr>
          <w:rFonts w:ascii="Arial" w:eastAsia="Times New Roman" w:hAnsi="Arial" w:cs="Arial"/>
          <w:i/>
          <w:iCs/>
          <w:color w:val="000000"/>
          <w:sz w:val="19"/>
        </w:rPr>
        <w:t xml:space="preserve"> </w:t>
      </w:r>
      <w:hyperlink r:id="rId6" w:tgtFrame="_blank" w:history="1">
        <w:r w:rsidRPr="00387511">
          <w:rPr>
            <w:rFonts w:ascii="Arial" w:eastAsia="Times New Roman" w:hAnsi="Arial" w:cs="Arial"/>
            <w:i/>
            <w:iCs/>
            <w:color w:val="8D610B"/>
            <w:sz w:val="19"/>
            <w:u w:val="single"/>
          </w:rPr>
          <w:t>Social Education</w:t>
        </w:r>
      </w:hyperlink>
      <w:r w:rsidRPr="00387511">
        <w:rPr>
          <w:rFonts w:ascii="Arial" w:eastAsia="Times New Roman" w:hAnsi="Arial" w:cs="Arial"/>
          <w:i/>
          <w:iCs/>
          <w:color w:val="000000"/>
          <w:sz w:val="19"/>
        </w:rPr>
        <w:t>.</w:t>
      </w:r>
    </w:p>
    <w:p w:rsidR="007344BA" w:rsidRDefault="00387511" w:rsidP="0039338C">
      <w:r>
        <w:rPr>
          <w:noProof/>
        </w:rPr>
        <w:drawing>
          <wp:inline distT="0" distB="0" distL="0" distR="0">
            <wp:extent cx="2247900" cy="2896623"/>
            <wp:effectExtent l="19050" t="0" r="0" b="0"/>
            <wp:docPr id="1" name="Picture 1" descr="The Alternative of Williamsbu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Alternative of Williamsburg"/>
                    <pic:cNvPicPr>
                      <a:picLocks noChangeAspect="1" noChangeArrowheads="1"/>
                    </pic:cNvPicPr>
                  </pic:nvPicPr>
                  <pic:blipFill>
                    <a:blip r:embed="rId8" cstate="print"/>
                    <a:srcRect/>
                    <a:stretch>
                      <a:fillRect/>
                    </a:stretch>
                  </pic:blipFill>
                  <pic:spPr bwMode="auto">
                    <a:xfrm>
                      <a:off x="0" y="0"/>
                      <a:ext cx="2247900" cy="2896623"/>
                    </a:xfrm>
                    <a:prstGeom prst="rect">
                      <a:avLst/>
                    </a:prstGeom>
                    <a:noFill/>
                    <a:ln w="9525">
                      <a:noFill/>
                      <a:miter lim="800000"/>
                      <a:headEnd/>
                      <a:tailEnd/>
                    </a:ln>
                  </pic:spPr>
                </pic:pic>
              </a:graphicData>
            </a:graphic>
          </wp:inline>
        </w:drawing>
      </w:r>
    </w:p>
    <w:p w:rsidR="0039338C" w:rsidRDefault="0039338C" w:rsidP="007344BA">
      <w:pPr>
        <w:ind w:left="360"/>
      </w:pPr>
    </w:p>
    <w:p w:rsidR="0039338C" w:rsidRDefault="0039338C" w:rsidP="007344BA">
      <w:pPr>
        <w:ind w:left="360"/>
      </w:pPr>
    </w:p>
    <w:p w:rsidR="0039338C" w:rsidRDefault="0039338C" w:rsidP="0039338C">
      <w:pPr>
        <w:pStyle w:val="ListParagraph"/>
        <w:numPr>
          <w:ilvl w:val="0"/>
          <w:numId w:val="1"/>
        </w:numPr>
      </w:pPr>
      <w:r>
        <w:t>Lee’s Resolution for Independence-Document</w:t>
      </w:r>
    </w:p>
    <w:p w:rsidR="0039338C" w:rsidRDefault="0039338C" w:rsidP="0039338C">
      <w:pPr>
        <w:shd w:val="clear" w:color="auto" w:fill="FFFFFF"/>
        <w:rPr>
          <w:rFonts w:ascii="Arial" w:hAnsi="Arial" w:cs="Arial"/>
          <w:b/>
          <w:bCs/>
          <w:color w:val="000000"/>
          <w:sz w:val="16"/>
          <w:szCs w:val="16"/>
        </w:rPr>
      </w:pPr>
      <w:r>
        <w:rPr>
          <w:rFonts w:ascii="Arial" w:hAnsi="Arial" w:cs="Arial"/>
          <w:b/>
          <w:bCs/>
          <w:color w:val="000000"/>
          <w:sz w:val="16"/>
          <w:szCs w:val="16"/>
        </w:rPr>
        <w:t>6/7/1776</w:t>
      </w:r>
    </w:p>
    <w:p w:rsidR="0039338C" w:rsidRDefault="0039338C" w:rsidP="0039338C">
      <w:pPr>
        <w:shd w:val="clear" w:color="auto" w:fill="FFFFFF"/>
        <w:rPr>
          <w:rFonts w:ascii="Arial" w:hAnsi="Arial" w:cs="Arial"/>
          <w:color w:val="565656"/>
          <w:sz w:val="16"/>
          <w:szCs w:val="16"/>
        </w:rPr>
      </w:pPr>
      <w:r>
        <w:rPr>
          <w:rFonts w:ascii="Arial" w:hAnsi="Arial" w:cs="Arial"/>
          <w:color w:val="565656"/>
          <w:sz w:val="16"/>
          <w:szCs w:val="16"/>
        </w:rPr>
        <w:t>Records of the Continental and Confederation Congresses and the Constitutional Convention</w:t>
      </w:r>
    </w:p>
    <w:p w:rsidR="0039338C" w:rsidRDefault="0039338C" w:rsidP="0039338C">
      <w:pPr>
        <w:shd w:val="clear" w:color="auto" w:fill="FFFFFF"/>
        <w:rPr>
          <w:rFonts w:ascii="Arial" w:hAnsi="Arial" w:cs="Arial"/>
          <w:i/>
          <w:iCs/>
          <w:color w:val="565656"/>
          <w:sz w:val="16"/>
          <w:szCs w:val="16"/>
        </w:rPr>
      </w:pPr>
      <w:r>
        <w:rPr>
          <w:rFonts w:ascii="Arial" w:hAnsi="Arial" w:cs="Arial"/>
          <w:i/>
          <w:iCs/>
          <w:color w:val="565656"/>
          <w:sz w:val="16"/>
          <w:szCs w:val="16"/>
        </w:rPr>
        <w:lastRenderedPageBreak/>
        <w:t>National Archives Identifier:</w:t>
      </w:r>
      <w:r>
        <w:rPr>
          <w:rStyle w:val="apple-converted-space"/>
          <w:rFonts w:ascii="Arial" w:hAnsi="Arial" w:cs="Arial"/>
          <w:i/>
          <w:iCs/>
          <w:color w:val="565656"/>
        </w:rPr>
        <w:t> </w:t>
      </w:r>
      <w:hyperlink r:id="rId9" w:tgtFrame="_blank" w:history="1">
        <w:r>
          <w:rPr>
            <w:rStyle w:val="Hyperlink"/>
            <w:rFonts w:ascii="Arial" w:hAnsi="Arial" w:cs="Arial"/>
            <w:i/>
            <w:iCs/>
            <w:color w:val="8D610B"/>
            <w:sz w:val="16"/>
            <w:szCs w:val="16"/>
          </w:rPr>
          <w:t>301684</w:t>
        </w:r>
      </w:hyperlink>
    </w:p>
    <w:p w:rsidR="0039338C" w:rsidRDefault="0039338C" w:rsidP="0039338C">
      <w:pPr>
        <w:pStyle w:val="NormalWeb"/>
        <w:shd w:val="clear" w:color="auto" w:fill="FFFFFF"/>
        <w:spacing w:before="0" w:beforeAutospacing="0" w:after="240" w:afterAutospacing="0"/>
        <w:rPr>
          <w:rFonts w:ascii="Arial" w:hAnsi="Arial" w:cs="Arial"/>
          <w:color w:val="000000"/>
          <w:sz w:val="19"/>
          <w:szCs w:val="19"/>
        </w:rPr>
      </w:pPr>
      <w:proofErr w:type="gramStart"/>
      <w:r>
        <w:rPr>
          <w:rFonts w:ascii="Arial" w:hAnsi="Arial" w:cs="Arial"/>
          <w:color w:val="000000"/>
          <w:sz w:val="19"/>
          <w:szCs w:val="19"/>
        </w:rPr>
        <w:t>Richard Henry Lee, ranking delegate from Virginia, read from this paper when he formally proposed independence to Congress.</w:t>
      </w:r>
      <w:proofErr w:type="gramEnd"/>
      <w:r>
        <w:rPr>
          <w:rFonts w:ascii="Arial" w:hAnsi="Arial" w:cs="Arial"/>
          <w:color w:val="000000"/>
          <w:sz w:val="19"/>
          <w:szCs w:val="19"/>
        </w:rPr>
        <w:t xml:space="preserve"> On July 2, 1776, Congress resolved that the colonies were independent; two days </w:t>
      </w:r>
      <w:proofErr w:type="gramStart"/>
      <w:r>
        <w:rPr>
          <w:rFonts w:ascii="Arial" w:hAnsi="Arial" w:cs="Arial"/>
          <w:color w:val="000000"/>
          <w:sz w:val="19"/>
          <w:szCs w:val="19"/>
        </w:rPr>
        <w:t>later</w:t>
      </w:r>
      <w:proofErr w:type="gramEnd"/>
      <w:r>
        <w:rPr>
          <w:rFonts w:ascii="Arial" w:hAnsi="Arial" w:cs="Arial"/>
          <w:color w:val="000000"/>
          <w:sz w:val="19"/>
          <w:szCs w:val="19"/>
        </w:rPr>
        <w:t xml:space="preserve"> it adopted the Declaration of Independence. While none of the signers of the Declaration </w:t>
      </w:r>
      <w:proofErr w:type="gramStart"/>
      <w:r>
        <w:rPr>
          <w:rFonts w:ascii="Arial" w:hAnsi="Arial" w:cs="Arial"/>
          <w:color w:val="000000"/>
          <w:sz w:val="19"/>
          <w:szCs w:val="19"/>
        </w:rPr>
        <w:t>was actually put</w:t>
      </w:r>
      <w:proofErr w:type="gramEnd"/>
      <w:r>
        <w:rPr>
          <w:rFonts w:ascii="Arial" w:hAnsi="Arial" w:cs="Arial"/>
          <w:color w:val="000000"/>
          <w:sz w:val="19"/>
          <w:szCs w:val="19"/>
        </w:rPr>
        <w:t xml:space="preserve"> to death for this act, many suffered consequences during the course of the Revolution. Fifteen of the signers had their homes destroyed; others </w:t>
      </w:r>
      <w:proofErr w:type="gramStart"/>
      <w:r>
        <w:rPr>
          <w:rFonts w:ascii="Arial" w:hAnsi="Arial" w:cs="Arial"/>
          <w:color w:val="000000"/>
          <w:sz w:val="19"/>
          <w:szCs w:val="19"/>
        </w:rPr>
        <w:t>were punished</w:t>
      </w:r>
      <w:proofErr w:type="gramEnd"/>
      <w:r>
        <w:rPr>
          <w:rFonts w:ascii="Arial" w:hAnsi="Arial" w:cs="Arial"/>
          <w:color w:val="000000"/>
          <w:sz w:val="19"/>
          <w:szCs w:val="19"/>
        </w:rPr>
        <w:t xml:space="preserve"> indirectly, through their wives and children. By the end of the Revolutionary War, more than one-half of the signers suffered physical harm, imprisonment, property destruction, or other penalties for their acts.</w:t>
      </w:r>
    </w:p>
    <w:p w:rsidR="0039338C" w:rsidRDefault="0039338C" w:rsidP="0039338C">
      <w:pPr>
        <w:pStyle w:val="NormalWeb"/>
        <w:shd w:val="clear" w:color="auto" w:fill="FFFFFF"/>
        <w:spacing w:before="0" w:beforeAutospacing="0" w:after="240" w:afterAutospacing="0"/>
        <w:rPr>
          <w:rFonts w:ascii="Arial" w:hAnsi="Arial" w:cs="Arial"/>
          <w:color w:val="000000"/>
          <w:sz w:val="19"/>
          <w:szCs w:val="19"/>
        </w:rPr>
      </w:pPr>
      <w:r>
        <w:rPr>
          <w:rFonts w:ascii="Arial" w:hAnsi="Arial" w:cs="Arial"/>
          <w:color w:val="000000"/>
          <w:sz w:val="19"/>
          <w:szCs w:val="19"/>
        </w:rPr>
        <w:t>Find</w:t>
      </w:r>
      <w:r>
        <w:rPr>
          <w:rStyle w:val="apple-converted-space"/>
          <w:rFonts w:ascii="Arial" w:hAnsi="Arial" w:cs="Arial"/>
          <w:color w:val="000000"/>
          <w:sz w:val="19"/>
          <w:szCs w:val="19"/>
        </w:rPr>
        <w:t> </w:t>
      </w:r>
      <w:hyperlink r:id="rId10" w:tgtFrame="_blank" w:history="1">
        <w:r>
          <w:rPr>
            <w:rStyle w:val="Hyperlink"/>
            <w:rFonts w:ascii="Arial" w:hAnsi="Arial" w:cs="Arial"/>
            <w:color w:val="8D610B"/>
            <w:sz w:val="19"/>
            <w:szCs w:val="19"/>
          </w:rPr>
          <w:t>further background information and a transcript</w:t>
        </w:r>
      </w:hyperlink>
      <w:r>
        <w:rPr>
          <w:rStyle w:val="apple-converted-space"/>
          <w:rFonts w:ascii="Arial" w:hAnsi="Arial" w:cs="Arial"/>
          <w:color w:val="000000"/>
          <w:sz w:val="19"/>
          <w:szCs w:val="19"/>
        </w:rPr>
        <w:t> </w:t>
      </w:r>
      <w:r>
        <w:rPr>
          <w:rFonts w:ascii="Arial" w:hAnsi="Arial" w:cs="Arial"/>
          <w:color w:val="000000"/>
          <w:sz w:val="19"/>
          <w:szCs w:val="19"/>
        </w:rPr>
        <w:t>of this document on the list of</w:t>
      </w:r>
      <w:r>
        <w:rPr>
          <w:rStyle w:val="apple-converted-space"/>
          <w:rFonts w:ascii="Arial" w:hAnsi="Arial" w:cs="Arial"/>
          <w:color w:val="000000"/>
          <w:sz w:val="19"/>
          <w:szCs w:val="19"/>
        </w:rPr>
        <w:t> </w:t>
      </w:r>
      <w:hyperlink r:id="rId11" w:tgtFrame="_blank" w:history="1">
        <w:r>
          <w:rPr>
            <w:rStyle w:val="Hyperlink"/>
            <w:rFonts w:ascii="Arial" w:hAnsi="Arial" w:cs="Arial"/>
            <w:color w:val="8D610B"/>
            <w:sz w:val="19"/>
            <w:szCs w:val="19"/>
          </w:rPr>
          <w:t>100 Milestone Documents</w:t>
        </w:r>
      </w:hyperlink>
      <w:r>
        <w:rPr>
          <w:rStyle w:val="apple-converted-space"/>
          <w:rFonts w:ascii="Arial" w:hAnsi="Arial" w:cs="Arial"/>
          <w:color w:val="000000"/>
          <w:sz w:val="19"/>
          <w:szCs w:val="19"/>
        </w:rPr>
        <w:t> </w:t>
      </w:r>
      <w:r>
        <w:rPr>
          <w:rFonts w:ascii="Arial" w:hAnsi="Arial" w:cs="Arial"/>
          <w:color w:val="000000"/>
          <w:sz w:val="19"/>
          <w:szCs w:val="19"/>
        </w:rPr>
        <w:t>of American history on</w:t>
      </w:r>
      <w:r>
        <w:rPr>
          <w:rStyle w:val="apple-converted-space"/>
          <w:rFonts w:ascii="Arial" w:hAnsi="Arial" w:cs="Arial"/>
          <w:color w:val="000000"/>
          <w:sz w:val="19"/>
          <w:szCs w:val="19"/>
        </w:rPr>
        <w:t> </w:t>
      </w:r>
      <w:hyperlink r:id="rId12" w:tgtFrame="_blank" w:history="1">
        <w:r>
          <w:rPr>
            <w:rStyle w:val="Hyperlink"/>
            <w:rFonts w:ascii="Arial" w:hAnsi="Arial" w:cs="Arial"/>
            <w:color w:val="8D610B"/>
            <w:sz w:val="19"/>
            <w:szCs w:val="19"/>
          </w:rPr>
          <w:t>www.ourdocuments.gov</w:t>
        </w:r>
      </w:hyperlink>
      <w:r>
        <w:rPr>
          <w:rFonts w:ascii="Arial" w:hAnsi="Arial" w:cs="Arial"/>
          <w:color w:val="000000"/>
          <w:sz w:val="19"/>
          <w:szCs w:val="19"/>
        </w:rPr>
        <w:t>.</w:t>
      </w:r>
    </w:p>
    <w:p w:rsidR="0039338C" w:rsidRPr="0039338C" w:rsidRDefault="0039338C" w:rsidP="0039338C">
      <w:pPr>
        <w:pStyle w:val="NormalWeb"/>
        <w:shd w:val="clear" w:color="auto" w:fill="FFFFFF"/>
        <w:spacing w:before="0" w:beforeAutospacing="0" w:after="240" w:afterAutospacing="0"/>
        <w:rPr>
          <w:rFonts w:ascii="Arial" w:hAnsi="Arial" w:cs="Arial"/>
          <w:color w:val="000000"/>
          <w:sz w:val="19"/>
          <w:szCs w:val="19"/>
        </w:rPr>
      </w:pPr>
      <w:r>
        <w:rPr>
          <w:rStyle w:val="Emphasis"/>
          <w:rFonts w:ascii="Arial" w:hAnsi="Arial" w:cs="Arial"/>
          <w:color w:val="000000"/>
          <w:sz w:val="19"/>
          <w:szCs w:val="19"/>
        </w:rPr>
        <w:t>This document was featured in “Rough Journal Page Documenting Ratification and Final Page of the Treaty of Paris, 1783” in the September 2008 National Council for the Social Studies (NCSS) publication</w:t>
      </w:r>
      <w:r>
        <w:rPr>
          <w:rStyle w:val="apple-converted-space"/>
          <w:rFonts w:ascii="Arial" w:hAnsi="Arial" w:cs="Arial"/>
          <w:i/>
          <w:iCs/>
          <w:color w:val="000000"/>
          <w:sz w:val="19"/>
          <w:szCs w:val="19"/>
        </w:rPr>
        <w:t> </w:t>
      </w:r>
      <w:hyperlink r:id="rId13" w:tgtFrame="_blank" w:history="1">
        <w:r>
          <w:rPr>
            <w:rStyle w:val="Hyperlink"/>
            <w:rFonts w:ascii="Arial" w:hAnsi="Arial" w:cs="Arial"/>
            <w:i/>
            <w:iCs/>
            <w:color w:val="8D610B"/>
            <w:sz w:val="19"/>
            <w:szCs w:val="19"/>
          </w:rPr>
          <w:t>Social Education</w:t>
        </w:r>
      </w:hyperlink>
      <w:r>
        <w:rPr>
          <w:rStyle w:val="Emphasis"/>
          <w:rFonts w:ascii="Arial" w:hAnsi="Arial" w:cs="Arial"/>
          <w:color w:val="000000"/>
          <w:sz w:val="19"/>
          <w:szCs w:val="19"/>
        </w:rPr>
        <w:t>.</w:t>
      </w:r>
    </w:p>
    <w:p w:rsidR="007344BA" w:rsidRDefault="007344BA" w:rsidP="0039338C">
      <w:pPr>
        <w:ind w:left="360"/>
      </w:pPr>
      <w:r>
        <w:rPr>
          <w:noProof/>
        </w:rPr>
        <w:drawing>
          <wp:inline distT="0" distB="0" distL="0" distR="0">
            <wp:extent cx="3929063" cy="3143250"/>
            <wp:effectExtent l="19050" t="0" r="0" b="0"/>
            <wp:docPr id="4" name="Picture 4" descr="Lee Resolution for Indepen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e Resolution for Independence"/>
                    <pic:cNvPicPr>
                      <a:picLocks noChangeAspect="1" noChangeArrowheads="1"/>
                    </pic:cNvPicPr>
                  </pic:nvPicPr>
                  <pic:blipFill>
                    <a:blip r:embed="rId14" cstate="print"/>
                    <a:srcRect/>
                    <a:stretch>
                      <a:fillRect/>
                    </a:stretch>
                  </pic:blipFill>
                  <pic:spPr bwMode="auto">
                    <a:xfrm>
                      <a:off x="0" y="0"/>
                      <a:ext cx="3929063" cy="3143250"/>
                    </a:xfrm>
                    <a:prstGeom prst="rect">
                      <a:avLst/>
                    </a:prstGeom>
                    <a:noFill/>
                    <a:ln w="9525">
                      <a:noFill/>
                      <a:miter lim="800000"/>
                      <a:headEnd/>
                      <a:tailEnd/>
                    </a:ln>
                  </pic:spPr>
                </pic:pic>
              </a:graphicData>
            </a:graphic>
          </wp:inline>
        </w:drawing>
      </w:r>
    </w:p>
    <w:p w:rsidR="00FD2F49" w:rsidRDefault="00201B3D" w:rsidP="00FD2F49">
      <w:pPr>
        <w:pStyle w:val="ListParagraph"/>
        <w:numPr>
          <w:ilvl w:val="0"/>
          <w:numId w:val="1"/>
        </w:numPr>
      </w:pPr>
      <w:r>
        <w:t>Photograph/painting-The bloody massacre perpetrated in King Street, Boston.</w:t>
      </w:r>
    </w:p>
    <w:p w:rsidR="00201B3D" w:rsidRPr="007F0F5E" w:rsidRDefault="00201B3D" w:rsidP="007F0F5E">
      <w:pPr>
        <w:shd w:val="clear" w:color="auto" w:fill="FFFFFF"/>
        <w:spacing w:after="0" w:line="240" w:lineRule="auto"/>
        <w:rPr>
          <w:rFonts w:ascii="Arial" w:eastAsia="Times New Roman" w:hAnsi="Arial" w:cs="Arial"/>
          <w:b/>
          <w:bCs/>
          <w:color w:val="000000"/>
          <w:sz w:val="16"/>
          <w:szCs w:val="16"/>
        </w:rPr>
      </w:pPr>
      <w:r w:rsidRPr="007F0F5E">
        <w:rPr>
          <w:rFonts w:ascii="Arial" w:eastAsia="Times New Roman" w:hAnsi="Arial" w:cs="Arial"/>
          <w:b/>
          <w:bCs/>
          <w:color w:val="000000"/>
          <w:sz w:val="16"/>
          <w:szCs w:val="16"/>
        </w:rPr>
        <w:t>3/05/1770</w:t>
      </w:r>
    </w:p>
    <w:p w:rsidR="00201B3D" w:rsidRPr="007F0F5E" w:rsidRDefault="00201B3D" w:rsidP="007F0F5E">
      <w:pPr>
        <w:shd w:val="clear" w:color="auto" w:fill="FFFFFF"/>
        <w:spacing w:after="0" w:line="240" w:lineRule="auto"/>
        <w:rPr>
          <w:rFonts w:ascii="Arial" w:eastAsia="Times New Roman" w:hAnsi="Arial" w:cs="Arial"/>
          <w:color w:val="565656"/>
          <w:sz w:val="16"/>
          <w:szCs w:val="16"/>
        </w:rPr>
      </w:pPr>
      <w:r w:rsidRPr="007F0F5E">
        <w:rPr>
          <w:rFonts w:ascii="Arial" w:eastAsia="Times New Roman" w:hAnsi="Arial" w:cs="Arial"/>
          <w:color w:val="565656"/>
          <w:sz w:val="16"/>
          <w:szCs w:val="16"/>
        </w:rPr>
        <w:t>Records of the Office of the Chief Signal Officer</w:t>
      </w:r>
    </w:p>
    <w:p w:rsidR="00201B3D" w:rsidRPr="007F0F5E" w:rsidRDefault="00201B3D" w:rsidP="007F0F5E">
      <w:pPr>
        <w:shd w:val="clear" w:color="auto" w:fill="FFFFFF"/>
        <w:spacing w:after="48" w:line="240" w:lineRule="auto"/>
        <w:rPr>
          <w:rFonts w:ascii="Arial" w:eastAsia="Times New Roman" w:hAnsi="Arial" w:cs="Arial"/>
          <w:i/>
          <w:iCs/>
          <w:color w:val="565656"/>
          <w:sz w:val="16"/>
          <w:szCs w:val="16"/>
        </w:rPr>
      </w:pPr>
      <w:r w:rsidRPr="007F0F5E">
        <w:rPr>
          <w:rFonts w:ascii="Arial" w:eastAsia="Times New Roman" w:hAnsi="Arial" w:cs="Arial"/>
          <w:i/>
          <w:iCs/>
          <w:color w:val="565656"/>
          <w:sz w:val="16"/>
          <w:szCs w:val="16"/>
        </w:rPr>
        <w:t>National Archives Identifier:</w:t>
      </w:r>
      <w:r w:rsidRPr="007F0F5E">
        <w:rPr>
          <w:rFonts w:ascii="Arial" w:eastAsia="Times New Roman" w:hAnsi="Arial" w:cs="Arial"/>
          <w:i/>
          <w:iCs/>
          <w:color w:val="565656"/>
          <w:sz w:val="16"/>
        </w:rPr>
        <w:t> </w:t>
      </w:r>
      <w:hyperlink r:id="rId15" w:tgtFrame="_blank" w:history="1">
        <w:r w:rsidRPr="007F0F5E">
          <w:rPr>
            <w:rFonts w:ascii="Arial" w:eastAsia="Times New Roman" w:hAnsi="Arial" w:cs="Arial"/>
            <w:i/>
            <w:iCs/>
            <w:color w:val="8D610B"/>
            <w:sz w:val="16"/>
            <w:szCs w:val="16"/>
            <w:u w:val="single"/>
          </w:rPr>
          <w:t>530966</w:t>
        </w:r>
      </w:hyperlink>
    </w:p>
    <w:p w:rsidR="00201B3D" w:rsidRDefault="00201B3D" w:rsidP="00201B3D">
      <w:pPr>
        <w:ind w:left="360"/>
      </w:pPr>
      <w:r>
        <w:rPr>
          <w:noProof/>
        </w:rPr>
        <w:lastRenderedPageBreak/>
        <w:drawing>
          <wp:inline distT="0" distB="0" distL="0" distR="0">
            <wp:extent cx="2856260" cy="3133725"/>
            <wp:effectExtent l="19050" t="0" r="1240" b="0"/>
            <wp:docPr id="7" name="Picture 7" descr="The bloody massacre perpetrated in King Street, Bos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bloody massacre perpetrated in King Street, Boston"/>
                    <pic:cNvPicPr>
                      <a:picLocks noChangeAspect="1" noChangeArrowheads="1"/>
                    </pic:cNvPicPr>
                  </pic:nvPicPr>
                  <pic:blipFill>
                    <a:blip r:embed="rId16" cstate="print"/>
                    <a:srcRect/>
                    <a:stretch>
                      <a:fillRect/>
                    </a:stretch>
                  </pic:blipFill>
                  <pic:spPr bwMode="auto">
                    <a:xfrm>
                      <a:off x="0" y="0"/>
                      <a:ext cx="2856260" cy="3133725"/>
                    </a:xfrm>
                    <a:prstGeom prst="rect">
                      <a:avLst/>
                    </a:prstGeom>
                    <a:noFill/>
                    <a:ln w="9525">
                      <a:noFill/>
                      <a:miter lim="800000"/>
                      <a:headEnd/>
                      <a:tailEnd/>
                    </a:ln>
                  </pic:spPr>
                </pic:pic>
              </a:graphicData>
            </a:graphic>
          </wp:inline>
        </w:drawing>
      </w:r>
    </w:p>
    <w:p w:rsidR="007F0F5E" w:rsidRDefault="007F0F5E" w:rsidP="007F0F5E">
      <w:pPr>
        <w:pStyle w:val="Heading1"/>
        <w:shd w:val="clear" w:color="auto" w:fill="FFFFFF"/>
        <w:spacing w:before="0" w:after="96" w:line="288" w:lineRule="atLeast"/>
        <w:rPr>
          <w:rFonts w:ascii="Arial" w:hAnsi="Arial" w:cs="Arial"/>
          <w:color w:val="000000"/>
        </w:rPr>
      </w:pPr>
      <w:r>
        <w:rPr>
          <w:rFonts w:ascii="Arial" w:hAnsi="Arial" w:cs="Arial"/>
          <w:color w:val="000000"/>
        </w:rPr>
        <w:t>Annotated Map of the British Colonies in North America with the Roads, Distances, Limits and Extent of the Settlements</w:t>
      </w:r>
    </w:p>
    <w:p w:rsidR="007F0F5E" w:rsidRDefault="007F0F5E" w:rsidP="007F0F5E">
      <w:pPr>
        <w:pStyle w:val="ListParagraph"/>
        <w:numPr>
          <w:ilvl w:val="0"/>
          <w:numId w:val="1"/>
        </w:numPr>
      </w:pPr>
      <w:proofErr w:type="gramStart"/>
      <w:r>
        <w:t>Annotated Map of the British Colonies in North America with the Roads, Distances, Limits and Extent of the Settlements.</w:t>
      </w:r>
      <w:proofErr w:type="gramEnd"/>
    </w:p>
    <w:p w:rsidR="007F0F5E" w:rsidRPr="007F0F5E" w:rsidRDefault="007F0F5E" w:rsidP="007F0F5E">
      <w:pPr>
        <w:shd w:val="clear" w:color="auto" w:fill="FFFFFF"/>
        <w:ind w:left="360"/>
        <w:rPr>
          <w:rFonts w:ascii="Arial" w:hAnsi="Arial" w:cs="Arial"/>
          <w:b/>
          <w:bCs/>
          <w:color w:val="000000"/>
          <w:sz w:val="16"/>
          <w:szCs w:val="16"/>
        </w:rPr>
      </w:pPr>
      <w:r w:rsidRPr="007F0F5E">
        <w:rPr>
          <w:rFonts w:ascii="Arial" w:hAnsi="Arial" w:cs="Arial"/>
          <w:b/>
          <w:bCs/>
          <w:color w:val="000000"/>
          <w:sz w:val="16"/>
          <w:szCs w:val="16"/>
        </w:rPr>
        <w:t>1775</w:t>
      </w:r>
    </w:p>
    <w:p w:rsidR="007F0F5E" w:rsidRPr="007F0F5E" w:rsidRDefault="007F0F5E" w:rsidP="007F0F5E">
      <w:pPr>
        <w:shd w:val="clear" w:color="auto" w:fill="FFFFFF"/>
        <w:rPr>
          <w:rFonts w:ascii="Arial" w:hAnsi="Arial" w:cs="Arial"/>
          <w:color w:val="565656"/>
          <w:sz w:val="16"/>
          <w:szCs w:val="16"/>
        </w:rPr>
      </w:pPr>
      <w:r w:rsidRPr="007F0F5E">
        <w:rPr>
          <w:rFonts w:ascii="Arial" w:hAnsi="Arial" w:cs="Arial"/>
          <w:color w:val="565656"/>
          <w:sz w:val="16"/>
          <w:szCs w:val="16"/>
        </w:rPr>
        <w:t>Records of Boundary and Claims Commissions and Arbitrations</w:t>
      </w:r>
    </w:p>
    <w:p w:rsidR="007F0F5E" w:rsidRPr="007F0F5E" w:rsidRDefault="007F0F5E" w:rsidP="007F0F5E">
      <w:pPr>
        <w:shd w:val="clear" w:color="auto" w:fill="FFFFFF"/>
        <w:rPr>
          <w:rFonts w:ascii="Arial" w:hAnsi="Arial" w:cs="Arial"/>
          <w:i/>
          <w:iCs/>
          <w:color w:val="565656"/>
          <w:sz w:val="16"/>
          <w:szCs w:val="16"/>
        </w:rPr>
      </w:pPr>
      <w:r w:rsidRPr="007F0F5E">
        <w:rPr>
          <w:rFonts w:ascii="Arial" w:hAnsi="Arial" w:cs="Arial"/>
          <w:i/>
          <w:iCs/>
          <w:color w:val="565656"/>
          <w:sz w:val="16"/>
          <w:szCs w:val="16"/>
        </w:rPr>
        <w:t>National Archives Identifier:</w:t>
      </w:r>
      <w:r w:rsidRPr="007F0F5E">
        <w:rPr>
          <w:rStyle w:val="apple-converted-space"/>
          <w:rFonts w:ascii="Arial" w:hAnsi="Arial" w:cs="Arial"/>
          <w:i/>
          <w:iCs/>
          <w:color w:val="565656"/>
          <w:sz w:val="16"/>
          <w:szCs w:val="16"/>
        </w:rPr>
        <w:t> </w:t>
      </w:r>
      <w:hyperlink r:id="rId17" w:tgtFrame="_blank" w:history="1">
        <w:r w:rsidRPr="007F0F5E">
          <w:rPr>
            <w:rStyle w:val="Hyperlink"/>
            <w:rFonts w:ascii="Arial" w:hAnsi="Arial" w:cs="Arial"/>
            <w:i/>
            <w:iCs/>
            <w:color w:val="8D610B"/>
          </w:rPr>
          <w:t>2450020</w:t>
        </w:r>
      </w:hyperlink>
    </w:p>
    <w:p w:rsidR="007F0F5E" w:rsidRDefault="007F0F5E" w:rsidP="007F0F5E">
      <w:pPr>
        <w:pStyle w:val="NormalWeb"/>
        <w:shd w:val="clear" w:color="auto" w:fill="FFFFFF"/>
        <w:spacing w:before="0" w:beforeAutospacing="0" w:after="240" w:afterAutospacing="0"/>
        <w:rPr>
          <w:rFonts w:ascii="Arial" w:hAnsi="Arial" w:cs="Arial"/>
          <w:color w:val="000000"/>
          <w:sz w:val="19"/>
          <w:szCs w:val="19"/>
        </w:rPr>
      </w:pPr>
      <w:r>
        <w:rPr>
          <w:rFonts w:ascii="Arial" w:hAnsi="Arial" w:cs="Arial"/>
          <w:color w:val="000000"/>
          <w:sz w:val="19"/>
          <w:szCs w:val="19"/>
        </w:rPr>
        <w:t xml:space="preserve">In </w:t>
      </w:r>
      <w:proofErr w:type="gramStart"/>
      <w:r>
        <w:rPr>
          <w:rFonts w:ascii="Arial" w:hAnsi="Arial" w:cs="Arial"/>
          <w:color w:val="000000"/>
          <w:sz w:val="19"/>
          <w:szCs w:val="19"/>
        </w:rPr>
        <w:t>1897</w:t>
      </w:r>
      <w:proofErr w:type="gramEnd"/>
      <w:r>
        <w:rPr>
          <w:rFonts w:ascii="Arial" w:hAnsi="Arial" w:cs="Arial"/>
          <w:color w:val="000000"/>
          <w:sz w:val="19"/>
          <w:szCs w:val="19"/>
        </w:rPr>
        <w:t xml:space="preserve"> B.F. Stevens annotated this 1775 map by copying all the colors and annotations from King George III’s map.</w:t>
      </w:r>
    </w:p>
    <w:p w:rsidR="007F0F5E" w:rsidRDefault="007F0F5E" w:rsidP="007F0F5E">
      <w:pPr>
        <w:pStyle w:val="Heading2"/>
        <w:shd w:val="clear" w:color="auto" w:fill="FFFFFF"/>
        <w:spacing w:before="0" w:beforeAutospacing="0" w:after="0" w:afterAutospacing="0"/>
        <w:rPr>
          <w:rFonts w:ascii="Arial" w:hAnsi="Arial" w:cs="Arial"/>
          <w:b w:val="0"/>
          <w:bCs w:val="0"/>
          <w:i/>
          <w:iCs/>
          <w:color w:val="565656"/>
          <w:sz w:val="16"/>
          <w:szCs w:val="16"/>
        </w:rPr>
      </w:pPr>
      <w:r>
        <w:rPr>
          <w:rFonts w:ascii="Arial" w:hAnsi="Arial" w:cs="Arial"/>
          <w:b w:val="0"/>
          <w:bCs w:val="0"/>
          <w:i/>
          <w:iCs/>
          <w:color w:val="565656"/>
          <w:sz w:val="16"/>
          <w:szCs w:val="16"/>
        </w:rPr>
        <w:t>Additional Details from our Exhibits and Publications:</w:t>
      </w:r>
    </w:p>
    <w:p w:rsidR="007F0F5E" w:rsidRDefault="007F0F5E" w:rsidP="007F0F5E">
      <w:pPr>
        <w:pStyle w:val="Heading3"/>
        <w:shd w:val="clear" w:color="auto" w:fill="FFFFFF"/>
        <w:spacing w:before="240"/>
        <w:rPr>
          <w:rFonts w:ascii="Arial" w:hAnsi="Arial" w:cs="Arial"/>
          <w:color w:val="000000"/>
          <w:sz w:val="19"/>
          <w:szCs w:val="19"/>
        </w:rPr>
      </w:pPr>
      <w:r>
        <w:rPr>
          <w:rFonts w:ascii="Arial" w:hAnsi="Arial" w:cs="Arial"/>
          <w:color w:val="000000"/>
          <w:sz w:val="19"/>
          <w:szCs w:val="19"/>
        </w:rPr>
        <w:t>Mapping the negotiation</w:t>
      </w:r>
    </w:p>
    <w:p w:rsidR="007F0F5E" w:rsidRDefault="007F0F5E" w:rsidP="007F0F5E">
      <w:pPr>
        <w:pStyle w:val="NormalWeb"/>
        <w:shd w:val="clear" w:color="auto" w:fill="FFFFFF"/>
        <w:spacing w:before="0" w:beforeAutospacing="0" w:after="240" w:afterAutospacing="0"/>
        <w:ind w:left="720"/>
        <w:rPr>
          <w:rFonts w:ascii="Arial" w:hAnsi="Arial" w:cs="Arial"/>
          <w:color w:val="000000"/>
          <w:sz w:val="19"/>
          <w:szCs w:val="19"/>
        </w:rPr>
      </w:pPr>
      <w:r>
        <w:rPr>
          <w:rFonts w:ascii="Arial" w:hAnsi="Arial" w:cs="Arial"/>
          <w:color w:val="000000"/>
          <w:sz w:val="19"/>
          <w:szCs w:val="19"/>
        </w:rPr>
        <w:t>During the negotiations to end the Revolutionary War, all sides used a copy of the so-called Mitchell map. The red lines marked on the map were the agreed-upon boundaries between the United States, the remaining British colonies, and Spanish territories</w:t>
      </w:r>
    </w:p>
    <w:p w:rsidR="007F0F5E" w:rsidRDefault="007F0F5E" w:rsidP="007F0F5E">
      <w:pPr>
        <w:ind w:left="360"/>
      </w:pPr>
    </w:p>
    <w:p w:rsidR="007F0F5E" w:rsidRDefault="007F0F5E" w:rsidP="00201B3D">
      <w:pPr>
        <w:ind w:left="360"/>
      </w:pPr>
      <w:r w:rsidRPr="007F0F5E">
        <w:lastRenderedPageBreak/>
        <w:t xml:space="preserve"> </w:t>
      </w:r>
      <w:r>
        <w:rPr>
          <w:noProof/>
        </w:rPr>
        <w:drawing>
          <wp:inline distT="0" distB="0" distL="0" distR="0">
            <wp:extent cx="5191125" cy="3657600"/>
            <wp:effectExtent l="19050" t="0" r="9525" b="0"/>
            <wp:docPr id="10" name="Picture 10" descr="Annotated Map of the British Colonies in North America with the Roads, Distances, Limits and Extent of the Sett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notated Map of the British Colonies in North America with the Roads, Distances, Limits and Extent of the Settlements"/>
                    <pic:cNvPicPr>
                      <a:picLocks noChangeAspect="1" noChangeArrowheads="1"/>
                    </pic:cNvPicPr>
                  </pic:nvPicPr>
                  <pic:blipFill>
                    <a:blip r:embed="rId18" cstate="print"/>
                    <a:srcRect/>
                    <a:stretch>
                      <a:fillRect/>
                    </a:stretch>
                  </pic:blipFill>
                  <pic:spPr bwMode="auto">
                    <a:xfrm>
                      <a:off x="0" y="0"/>
                      <a:ext cx="5191125" cy="3657600"/>
                    </a:xfrm>
                    <a:prstGeom prst="rect">
                      <a:avLst/>
                    </a:prstGeom>
                    <a:noFill/>
                    <a:ln w="9525">
                      <a:noFill/>
                      <a:miter lim="800000"/>
                      <a:headEnd/>
                      <a:tailEnd/>
                    </a:ln>
                  </pic:spPr>
                </pic:pic>
              </a:graphicData>
            </a:graphic>
          </wp:inline>
        </w:drawing>
      </w:r>
    </w:p>
    <w:p w:rsidR="00ED3B2B" w:rsidRDefault="00D81A12" w:rsidP="00201B3D">
      <w:pPr>
        <w:ind w:left="360"/>
      </w:pPr>
      <w:proofErr w:type="gramStart"/>
      <w:r>
        <w:t>5.</w:t>
      </w:r>
      <w:r w:rsidR="00ED3B2B">
        <w:t>Museum</w:t>
      </w:r>
      <w:proofErr w:type="gramEnd"/>
      <w:r w:rsidR="00ED3B2B">
        <w:t>/Exhibit-</w:t>
      </w:r>
      <w:r w:rsidR="00ED3B2B" w:rsidRPr="00ED3B2B">
        <w:t xml:space="preserve"> </w:t>
      </w:r>
    </w:p>
    <w:p w:rsidR="00ED3B2B" w:rsidRDefault="00ED3B2B" w:rsidP="00201B3D">
      <w:pPr>
        <w:ind w:left="360"/>
      </w:pPr>
      <w:r>
        <w:t xml:space="preserve">Take </w:t>
      </w:r>
      <w:hyperlink r:id="rId19" w:history="1">
        <w:r w:rsidRPr="00F045A5">
          <w:rPr>
            <w:rStyle w:val="Hyperlink"/>
          </w:rPr>
          <w:t>http://americanhistory.si.edu/exhibitions/building-national-collection-150-years-print-collecting-smithsonian</w:t>
        </w:r>
      </w:hyperlink>
      <w:r>
        <w:t xml:space="preserve"> </w:t>
      </w:r>
    </w:p>
    <w:p w:rsidR="00ED3B2B" w:rsidRDefault="00ED3B2B" w:rsidP="00201B3D">
      <w:pPr>
        <w:ind w:left="360"/>
      </w:pPr>
      <w:proofErr w:type="gramStart"/>
      <w:r>
        <w:t>to</w:t>
      </w:r>
      <w:proofErr w:type="gramEnd"/>
      <w:r>
        <w:t xml:space="preserve"> the following website:</w:t>
      </w:r>
    </w:p>
    <w:p w:rsidR="00D81A12" w:rsidRDefault="00ED3B2B" w:rsidP="00201B3D">
      <w:pPr>
        <w:ind w:left="360"/>
      </w:pPr>
      <w:hyperlink r:id="rId20" w:history="1">
        <w:r w:rsidRPr="00F045A5">
          <w:rPr>
            <w:rStyle w:val="Hyperlink"/>
          </w:rPr>
          <w:t>http://americanhistory.si.edu/prints/index.htm</w:t>
        </w:r>
      </w:hyperlink>
      <w:r>
        <w:t xml:space="preserve"> </w:t>
      </w:r>
    </w:p>
    <w:p w:rsidR="00ED3B2B" w:rsidRDefault="00ED3B2B" w:rsidP="00201B3D">
      <w:pPr>
        <w:ind w:left="360"/>
      </w:pPr>
      <w:hyperlink r:id="rId21" w:history="1">
        <w:proofErr w:type="gramStart"/>
        <w:r w:rsidRPr="00F045A5">
          <w:rPr>
            <w:rStyle w:val="Hyperlink"/>
          </w:rPr>
          <w:t>https://www.amrevmuseum.org/museum-experience#oneida-council</w:t>
        </w:r>
      </w:hyperlink>
      <w:r>
        <w:t xml:space="preserve"> – VERY GOOD.</w:t>
      </w:r>
      <w:proofErr w:type="gramEnd"/>
    </w:p>
    <w:p w:rsidR="00ED3B2B" w:rsidRDefault="00E51ACB" w:rsidP="00E51ACB">
      <w:pPr>
        <w:pStyle w:val="ListParagraph"/>
        <w:numPr>
          <w:ilvl w:val="0"/>
          <w:numId w:val="1"/>
        </w:numPr>
      </w:pPr>
      <w:r>
        <w:t xml:space="preserve">image of Iron Slave shackles here: </w:t>
      </w:r>
    </w:p>
    <w:p w:rsidR="00E51ACB" w:rsidRDefault="00E51ACB" w:rsidP="00E51ACB">
      <w:pPr>
        <w:pStyle w:val="ListParagraph"/>
      </w:pPr>
      <w:hyperlink r:id="rId22" w:history="1">
        <w:r w:rsidRPr="00F045A5">
          <w:rPr>
            <w:rStyle w:val="Hyperlink"/>
          </w:rPr>
          <w:t>http://www.historyisfun.org/yorktown-victory-center/new-yorktown-museum/museum-artifacts/</w:t>
        </w:r>
      </w:hyperlink>
      <w:r>
        <w:t xml:space="preserve"> </w:t>
      </w:r>
    </w:p>
    <w:p w:rsidR="00E51ACB" w:rsidRDefault="00E51ACB" w:rsidP="00E51ACB">
      <w:pPr>
        <w:pStyle w:val="ListParagraph"/>
        <w:numPr>
          <w:ilvl w:val="0"/>
          <w:numId w:val="1"/>
        </w:numPr>
      </w:pPr>
      <w:r>
        <w:t>Website provides a plethora of multimedia sources over the American Revolution:</w:t>
      </w:r>
    </w:p>
    <w:p w:rsidR="00E51ACB" w:rsidRDefault="00E51ACB" w:rsidP="00E51ACB">
      <w:pPr>
        <w:pStyle w:val="ListParagraph"/>
      </w:pPr>
      <w:hyperlink r:id="rId23" w:history="1">
        <w:r w:rsidRPr="00F045A5">
          <w:rPr>
            <w:rStyle w:val="Hyperlink"/>
          </w:rPr>
          <w:t>http://www.history.org/media/interactive.cfm</w:t>
        </w:r>
      </w:hyperlink>
      <w:r>
        <w:t xml:space="preserve"> </w:t>
      </w:r>
    </w:p>
    <w:p w:rsidR="00E51ACB" w:rsidRDefault="00E51ACB" w:rsidP="00E51ACB">
      <w:pPr>
        <w:pStyle w:val="ListParagraph"/>
      </w:pPr>
      <w:r>
        <w:t>Specifically, using a primary source (image</w:t>
      </w:r>
      <w:proofErr w:type="gramStart"/>
      <w:r>
        <w:t>)here</w:t>
      </w:r>
      <w:proofErr w:type="gramEnd"/>
      <w:r>
        <w:t>:</w:t>
      </w:r>
      <w:r w:rsidRPr="00E51ACB">
        <w:t xml:space="preserve"> </w:t>
      </w:r>
      <w:hyperlink r:id="rId24" w:history="1">
        <w:r w:rsidRPr="00F045A5">
          <w:rPr>
            <w:rStyle w:val="Hyperlink"/>
          </w:rPr>
          <w:t>http://www.history.org/foundation/journal/Winter11/painting/</w:t>
        </w:r>
      </w:hyperlink>
      <w:r>
        <w:t xml:space="preserve"> </w:t>
      </w:r>
    </w:p>
    <w:p w:rsidR="00E51ACB" w:rsidRDefault="00E51ACB" w:rsidP="00E51ACB">
      <w:pPr>
        <w:pStyle w:val="ListParagraph"/>
        <w:numPr>
          <w:ilvl w:val="0"/>
          <w:numId w:val="1"/>
        </w:numPr>
      </w:pPr>
      <w:r>
        <w:t>Advertisement for runaway slaves-</w:t>
      </w:r>
    </w:p>
    <w:p w:rsidR="00E51ACB" w:rsidRDefault="00E51ACB" w:rsidP="00E51ACB">
      <w:pPr>
        <w:pStyle w:val="ListParagraph"/>
      </w:pPr>
      <w:r>
        <w:rPr>
          <w:noProof/>
        </w:rPr>
        <w:lastRenderedPageBreak/>
        <w:drawing>
          <wp:inline distT="0" distB="0" distL="0" distR="0">
            <wp:extent cx="2247900" cy="2669381"/>
            <wp:effectExtent l="19050" t="0" r="0" b="0"/>
            <wp:docPr id="13" name="Picture 13" descr="http://teaching.msa.maryland.gov/000001/000000/000101/images/runaw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aching.msa.maryland.gov/000001/000000/000101/images/runaway.jpg"/>
                    <pic:cNvPicPr>
                      <a:picLocks noChangeAspect="1" noChangeArrowheads="1"/>
                    </pic:cNvPicPr>
                  </pic:nvPicPr>
                  <pic:blipFill>
                    <a:blip r:embed="rId25" cstate="print"/>
                    <a:srcRect/>
                    <a:stretch>
                      <a:fillRect/>
                    </a:stretch>
                  </pic:blipFill>
                  <pic:spPr bwMode="auto">
                    <a:xfrm>
                      <a:off x="0" y="0"/>
                      <a:ext cx="2247900" cy="2669381"/>
                    </a:xfrm>
                    <a:prstGeom prst="rect">
                      <a:avLst/>
                    </a:prstGeom>
                    <a:noFill/>
                    <a:ln w="9525">
                      <a:noFill/>
                      <a:miter lim="800000"/>
                      <a:headEnd/>
                      <a:tailEnd/>
                    </a:ln>
                  </pic:spPr>
                </pic:pic>
              </a:graphicData>
            </a:graphic>
          </wp:inline>
        </w:drawing>
      </w:r>
    </w:p>
    <w:p w:rsidR="00E51ACB" w:rsidRDefault="00E51ACB" w:rsidP="00E51ACB">
      <w:pPr>
        <w:pStyle w:val="ListParagraph"/>
      </w:pPr>
      <w:hyperlink r:id="rId26" w:history="1">
        <w:r w:rsidRPr="00F045A5">
          <w:rPr>
            <w:rStyle w:val="Hyperlink"/>
          </w:rPr>
          <w:t>http://teaching.msa.maryland.gov/000001/000000/000101/html/t101.html</w:t>
        </w:r>
      </w:hyperlink>
      <w:r>
        <w:t xml:space="preserve"> </w:t>
      </w:r>
    </w:p>
    <w:p w:rsidR="00E51ACB" w:rsidRDefault="00E51ACB" w:rsidP="00E51ACB">
      <w:pPr>
        <w:ind w:left="360"/>
      </w:pPr>
      <w:r>
        <w:t>Has a plethora of primary source accounts for runaway slaves during the revolutionary period.</w:t>
      </w:r>
    </w:p>
    <w:sectPr w:rsidR="00E51ACB" w:rsidSect="008E3E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42971"/>
    <w:multiLevelType w:val="hybridMultilevel"/>
    <w:tmpl w:val="4BF6B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7511"/>
    <w:rsid w:val="00201B3D"/>
    <w:rsid w:val="00276955"/>
    <w:rsid w:val="00283538"/>
    <w:rsid w:val="00387511"/>
    <w:rsid w:val="0039338C"/>
    <w:rsid w:val="003D43A0"/>
    <w:rsid w:val="007344BA"/>
    <w:rsid w:val="007F0F5E"/>
    <w:rsid w:val="008E3E33"/>
    <w:rsid w:val="00A95904"/>
    <w:rsid w:val="00D81A12"/>
    <w:rsid w:val="00D860C4"/>
    <w:rsid w:val="00E51ACB"/>
    <w:rsid w:val="00ED3B2B"/>
    <w:rsid w:val="00FD2F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E33"/>
  </w:style>
  <w:style w:type="paragraph" w:styleId="Heading1">
    <w:name w:val="heading 1"/>
    <w:basedOn w:val="Normal"/>
    <w:next w:val="Normal"/>
    <w:link w:val="Heading1Char"/>
    <w:uiPriority w:val="9"/>
    <w:qFormat/>
    <w:rsid w:val="003933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875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F0F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75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511"/>
    <w:rPr>
      <w:rFonts w:ascii="Tahoma" w:hAnsi="Tahoma" w:cs="Tahoma"/>
      <w:sz w:val="16"/>
      <w:szCs w:val="16"/>
    </w:rPr>
  </w:style>
  <w:style w:type="paragraph" w:styleId="ListParagraph">
    <w:name w:val="List Paragraph"/>
    <w:basedOn w:val="Normal"/>
    <w:uiPriority w:val="34"/>
    <w:qFormat/>
    <w:rsid w:val="00387511"/>
    <w:pPr>
      <w:ind w:left="720"/>
      <w:contextualSpacing/>
    </w:pPr>
  </w:style>
  <w:style w:type="character" w:customStyle="1" w:styleId="Heading2Char">
    <w:name w:val="Heading 2 Char"/>
    <w:basedOn w:val="DefaultParagraphFont"/>
    <w:link w:val="Heading2"/>
    <w:uiPriority w:val="9"/>
    <w:rsid w:val="00387511"/>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387511"/>
  </w:style>
  <w:style w:type="character" w:styleId="Hyperlink">
    <w:name w:val="Hyperlink"/>
    <w:basedOn w:val="DefaultParagraphFont"/>
    <w:uiPriority w:val="99"/>
    <w:unhideWhenUsed/>
    <w:rsid w:val="00387511"/>
    <w:rPr>
      <w:color w:val="0000FF"/>
      <w:u w:val="single"/>
    </w:rPr>
  </w:style>
  <w:style w:type="paragraph" w:styleId="NormalWeb">
    <w:name w:val="Normal (Web)"/>
    <w:basedOn w:val="Normal"/>
    <w:uiPriority w:val="99"/>
    <w:unhideWhenUsed/>
    <w:rsid w:val="0038751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87511"/>
    <w:rPr>
      <w:i/>
      <w:iCs/>
    </w:rPr>
  </w:style>
  <w:style w:type="character" w:customStyle="1" w:styleId="Heading1Char">
    <w:name w:val="Heading 1 Char"/>
    <w:basedOn w:val="DefaultParagraphFont"/>
    <w:link w:val="Heading1"/>
    <w:uiPriority w:val="9"/>
    <w:rsid w:val="0039338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7F0F5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521015467">
      <w:bodyDiv w:val="1"/>
      <w:marLeft w:val="0"/>
      <w:marRight w:val="0"/>
      <w:marTop w:val="0"/>
      <w:marBottom w:val="0"/>
      <w:divBdr>
        <w:top w:val="none" w:sz="0" w:space="0" w:color="auto"/>
        <w:left w:val="none" w:sz="0" w:space="0" w:color="auto"/>
        <w:bottom w:val="none" w:sz="0" w:space="0" w:color="auto"/>
        <w:right w:val="none" w:sz="0" w:space="0" w:color="auto"/>
      </w:divBdr>
      <w:divsChild>
        <w:div w:id="533272834">
          <w:marLeft w:val="0"/>
          <w:marRight w:val="0"/>
          <w:marTop w:val="0"/>
          <w:marBottom w:val="0"/>
          <w:divBdr>
            <w:top w:val="none" w:sz="0" w:space="0" w:color="auto"/>
            <w:left w:val="none" w:sz="0" w:space="0" w:color="auto"/>
            <w:bottom w:val="none" w:sz="0" w:space="0" w:color="auto"/>
            <w:right w:val="none" w:sz="0" w:space="0" w:color="auto"/>
          </w:divBdr>
        </w:div>
        <w:div w:id="1600718077">
          <w:marLeft w:val="0"/>
          <w:marRight w:val="0"/>
          <w:marTop w:val="0"/>
          <w:marBottom w:val="0"/>
          <w:divBdr>
            <w:top w:val="none" w:sz="0" w:space="0" w:color="auto"/>
            <w:left w:val="none" w:sz="0" w:space="0" w:color="auto"/>
            <w:bottom w:val="none" w:sz="0" w:space="0" w:color="auto"/>
            <w:right w:val="none" w:sz="0" w:space="0" w:color="auto"/>
          </w:divBdr>
        </w:div>
        <w:div w:id="1929776958">
          <w:marLeft w:val="0"/>
          <w:marRight w:val="0"/>
          <w:marTop w:val="0"/>
          <w:marBottom w:val="48"/>
          <w:divBdr>
            <w:top w:val="none" w:sz="0" w:space="0" w:color="auto"/>
            <w:left w:val="none" w:sz="0" w:space="0" w:color="auto"/>
            <w:bottom w:val="none" w:sz="0" w:space="0" w:color="auto"/>
            <w:right w:val="none" w:sz="0" w:space="0" w:color="auto"/>
          </w:divBdr>
        </w:div>
        <w:div w:id="1361083668">
          <w:marLeft w:val="0"/>
          <w:marRight w:val="0"/>
          <w:marTop w:val="240"/>
          <w:marBottom w:val="0"/>
          <w:divBdr>
            <w:top w:val="none" w:sz="0" w:space="0" w:color="auto"/>
            <w:left w:val="none" w:sz="0" w:space="0" w:color="auto"/>
            <w:bottom w:val="none" w:sz="0" w:space="0" w:color="auto"/>
            <w:right w:val="none" w:sz="0" w:space="0" w:color="auto"/>
          </w:divBdr>
        </w:div>
      </w:divsChild>
    </w:div>
    <w:div w:id="822625873">
      <w:bodyDiv w:val="1"/>
      <w:marLeft w:val="0"/>
      <w:marRight w:val="0"/>
      <w:marTop w:val="0"/>
      <w:marBottom w:val="0"/>
      <w:divBdr>
        <w:top w:val="none" w:sz="0" w:space="0" w:color="auto"/>
        <w:left w:val="none" w:sz="0" w:space="0" w:color="auto"/>
        <w:bottom w:val="none" w:sz="0" w:space="0" w:color="auto"/>
        <w:right w:val="none" w:sz="0" w:space="0" w:color="auto"/>
      </w:divBdr>
      <w:divsChild>
        <w:div w:id="1777820738">
          <w:marLeft w:val="0"/>
          <w:marRight w:val="0"/>
          <w:marTop w:val="0"/>
          <w:marBottom w:val="0"/>
          <w:divBdr>
            <w:top w:val="none" w:sz="0" w:space="0" w:color="auto"/>
            <w:left w:val="none" w:sz="0" w:space="0" w:color="auto"/>
            <w:bottom w:val="none" w:sz="0" w:space="0" w:color="auto"/>
            <w:right w:val="none" w:sz="0" w:space="0" w:color="auto"/>
          </w:divBdr>
        </w:div>
        <w:div w:id="1349257101">
          <w:marLeft w:val="0"/>
          <w:marRight w:val="0"/>
          <w:marTop w:val="0"/>
          <w:marBottom w:val="0"/>
          <w:divBdr>
            <w:top w:val="none" w:sz="0" w:space="0" w:color="auto"/>
            <w:left w:val="none" w:sz="0" w:space="0" w:color="auto"/>
            <w:bottom w:val="none" w:sz="0" w:space="0" w:color="auto"/>
            <w:right w:val="none" w:sz="0" w:space="0" w:color="auto"/>
          </w:divBdr>
        </w:div>
        <w:div w:id="755057682">
          <w:marLeft w:val="0"/>
          <w:marRight w:val="0"/>
          <w:marTop w:val="0"/>
          <w:marBottom w:val="48"/>
          <w:divBdr>
            <w:top w:val="none" w:sz="0" w:space="0" w:color="auto"/>
            <w:left w:val="none" w:sz="0" w:space="0" w:color="auto"/>
            <w:bottom w:val="none" w:sz="0" w:space="0" w:color="auto"/>
            <w:right w:val="none" w:sz="0" w:space="0" w:color="auto"/>
          </w:divBdr>
        </w:div>
        <w:div w:id="224343235">
          <w:marLeft w:val="0"/>
          <w:marRight w:val="0"/>
          <w:marTop w:val="240"/>
          <w:marBottom w:val="0"/>
          <w:divBdr>
            <w:top w:val="none" w:sz="0" w:space="0" w:color="auto"/>
            <w:left w:val="none" w:sz="0" w:space="0" w:color="auto"/>
            <w:bottom w:val="none" w:sz="0" w:space="0" w:color="auto"/>
            <w:right w:val="none" w:sz="0" w:space="0" w:color="auto"/>
          </w:divBdr>
        </w:div>
        <w:div w:id="1183739529">
          <w:marLeft w:val="0"/>
          <w:marRight w:val="0"/>
          <w:marTop w:val="240"/>
          <w:marBottom w:val="0"/>
          <w:divBdr>
            <w:top w:val="none" w:sz="0" w:space="0" w:color="auto"/>
            <w:left w:val="none" w:sz="0" w:space="0" w:color="auto"/>
            <w:bottom w:val="none" w:sz="0" w:space="0" w:color="auto"/>
            <w:right w:val="none" w:sz="0" w:space="0" w:color="auto"/>
          </w:divBdr>
        </w:div>
      </w:divsChild>
    </w:div>
    <w:div w:id="1060131640">
      <w:bodyDiv w:val="1"/>
      <w:marLeft w:val="0"/>
      <w:marRight w:val="0"/>
      <w:marTop w:val="0"/>
      <w:marBottom w:val="0"/>
      <w:divBdr>
        <w:top w:val="none" w:sz="0" w:space="0" w:color="auto"/>
        <w:left w:val="none" w:sz="0" w:space="0" w:color="auto"/>
        <w:bottom w:val="none" w:sz="0" w:space="0" w:color="auto"/>
        <w:right w:val="none" w:sz="0" w:space="0" w:color="auto"/>
      </w:divBdr>
      <w:divsChild>
        <w:div w:id="997658414">
          <w:marLeft w:val="0"/>
          <w:marRight w:val="0"/>
          <w:marTop w:val="0"/>
          <w:marBottom w:val="0"/>
          <w:divBdr>
            <w:top w:val="none" w:sz="0" w:space="0" w:color="auto"/>
            <w:left w:val="none" w:sz="0" w:space="0" w:color="auto"/>
            <w:bottom w:val="none" w:sz="0" w:space="0" w:color="auto"/>
            <w:right w:val="none" w:sz="0" w:space="0" w:color="auto"/>
          </w:divBdr>
        </w:div>
        <w:div w:id="1883325678">
          <w:marLeft w:val="0"/>
          <w:marRight w:val="0"/>
          <w:marTop w:val="0"/>
          <w:marBottom w:val="0"/>
          <w:divBdr>
            <w:top w:val="none" w:sz="0" w:space="0" w:color="auto"/>
            <w:left w:val="none" w:sz="0" w:space="0" w:color="auto"/>
            <w:bottom w:val="none" w:sz="0" w:space="0" w:color="auto"/>
            <w:right w:val="none" w:sz="0" w:space="0" w:color="auto"/>
          </w:divBdr>
        </w:div>
        <w:div w:id="1791124511">
          <w:marLeft w:val="0"/>
          <w:marRight w:val="0"/>
          <w:marTop w:val="0"/>
          <w:marBottom w:val="48"/>
          <w:divBdr>
            <w:top w:val="none" w:sz="0" w:space="0" w:color="auto"/>
            <w:left w:val="none" w:sz="0" w:space="0" w:color="auto"/>
            <w:bottom w:val="none" w:sz="0" w:space="0" w:color="auto"/>
            <w:right w:val="none" w:sz="0" w:space="0" w:color="auto"/>
          </w:divBdr>
        </w:div>
        <w:div w:id="714620550">
          <w:marLeft w:val="0"/>
          <w:marRight w:val="0"/>
          <w:marTop w:val="240"/>
          <w:marBottom w:val="0"/>
          <w:divBdr>
            <w:top w:val="none" w:sz="0" w:space="0" w:color="auto"/>
            <w:left w:val="none" w:sz="0" w:space="0" w:color="auto"/>
            <w:bottom w:val="none" w:sz="0" w:space="0" w:color="auto"/>
            <w:right w:val="none" w:sz="0" w:space="0" w:color="auto"/>
          </w:divBdr>
        </w:div>
        <w:div w:id="1129474643">
          <w:marLeft w:val="0"/>
          <w:marRight w:val="0"/>
          <w:marTop w:val="240"/>
          <w:marBottom w:val="240"/>
          <w:divBdr>
            <w:top w:val="none" w:sz="0" w:space="0" w:color="auto"/>
            <w:left w:val="none" w:sz="0" w:space="0" w:color="auto"/>
            <w:bottom w:val="none" w:sz="0" w:space="0" w:color="auto"/>
            <w:right w:val="none" w:sz="0" w:space="0" w:color="auto"/>
          </w:divBdr>
        </w:div>
      </w:divsChild>
    </w:div>
    <w:div w:id="1210191703">
      <w:bodyDiv w:val="1"/>
      <w:marLeft w:val="0"/>
      <w:marRight w:val="0"/>
      <w:marTop w:val="0"/>
      <w:marBottom w:val="0"/>
      <w:divBdr>
        <w:top w:val="none" w:sz="0" w:space="0" w:color="auto"/>
        <w:left w:val="none" w:sz="0" w:space="0" w:color="auto"/>
        <w:bottom w:val="none" w:sz="0" w:space="0" w:color="auto"/>
        <w:right w:val="none" w:sz="0" w:space="0" w:color="auto"/>
      </w:divBdr>
      <w:divsChild>
        <w:div w:id="32851038">
          <w:marLeft w:val="0"/>
          <w:marRight w:val="0"/>
          <w:marTop w:val="0"/>
          <w:marBottom w:val="0"/>
          <w:divBdr>
            <w:top w:val="none" w:sz="0" w:space="0" w:color="auto"/>
            <w:left w:val="none" w:sz="0" w:space="0" w:color="auto"/>
            <w:bottom w:val="none" w:sz="0" w:space="0" w:color="auto"/>
            <w:right w:val="none" w:sz="0" w:space="0" w:color="auto"/>
          </w:divBdr>
        </w:div>
        <w:div w:id="2020693393">
          <w:marLeft w:val="0"/>
          <w:marRight w:val="0"/>
          <w:marTop w:val="0"/>
          <w:marBottom w:val="0"/>
          <w:divBdr>
            <w:top w:val="none" w:sz="0" w:space="0" w:color="auto"/>
            <w:left w:val="none" w:sz="0" w:space="0" w:color="auto"/>
            <w:bottom w:val="none" w:sz="0" w:space="0" w:color="auto"/>
            <w:right w:val="none" w:sz="0" w:space="0" w:color="auto"/>
          </w:divBdr>
        </w:div>
        <w:div w:id="843742095">
          <w:marLeft w:val="0"/>
          <w:marRight w:val="0"/>
          <w:marTop w:val="0"/>
          <w:marBottom w:val="48"/>
          <w:divBdr>
            <w:top w:val="none" w:sz="0" w:space="0" w:color="auto"/>
            <w:left w:val="none" w:sz="0" w:space="0" w:color="auto"/>
            <w:bottom w:val="none" w:sz="0" w:space="0" w:color="auto"/>
            <w:right w:val="none" w:sz="0" w:space="0" w:color="auto"/>
          </w:divBdr>
        </w:div>
      </w:divsChild>
    </w:div>
    <w:div w:id="1234117778">
      <w:bodyDiv w:val="1"/>
      <w:marLeft w:val="0"/>
      <w:marRight w:val="0"/>
      <w:marTop w:val="0"/>
      <w:marBottom w:val="0"/>
      <w:divBdr>
        <w:top w:val="none" w:sz="0" w:space="0" w:color="auto"/>
        <w:left w:val="none" w:sz="0" w:space="0" w:color="auto"/>
        <w:bottom w:val="none" w:sz="0" w:space="0" w:color="auto"/>
        <w:right w:val="none" w:sz="0" w:space="0" w:color="auto"/>
      </w:divBdr>
      <w:divsChild>
        <w:div w:id="893007002">
          <w:marLeft w:val="0"/>
          <w:marRight w:val="0"/>
          <w:marTop w:val="0"/>
          <w:marBottom w:val="0"/>
          <w:divBdr>
            <w:top w:val="none" w:sz="0" w:space="0" w:color="auto"/>
            <w:left w:val="none" w:sz="0" w:space="0" w:color="auto"/>
            <w:bottom w:val="none" w:sz="0" w:space="0" w:color="auto"/>
            <w:right w:val="none" w:sz="0" w:space="0" w:color="auto"/>
          </w:divBdr>
        </w:div>
        <w:div w:id="118452141">
          <w:marLeft w:val="0"/>
          <w:marRight w:val="0"/>
          <w:marTop w:val="0"/>
          <w:marBottom w:val="0"/>
          <w:divBdr>
            <w:top w:val="none" w:sz="0" w:space="0" w:color="auto"/>
            <w:left w:val="none" w:sz="0" w:space="0" w:color="auto"/>
            <w:bottom w:val="none" w:sz="0" w:space="0" w:color="auto"/>
            <w:right w:val="none" w:sz="0" w:space="0" w:color="auto"/>
          </w:divBdr>
        </w:div>
        <w:div w:id="1635451921">
          <w:marLeft w:val="0"/>
          <w:marRight w:val="0"/>
          <w:marTop w:val="0"/>
          <w:marBottom w:val="48"/>
          <w:divBdr>
            <w:top w:val="none" w:sz="0" w:space="0" w:color="auto"/>
            <w:left w:val="none" w:sz="0" w:space="0" w:color="auto"/>
            <w:bottom w:val="none" w:sz="0" w:space="0" w:color="auto"/>
            <w:right w:val="none" w:sz="0" w:space="0" w:color="auto"/>
          </w:divBdr>
        </w:div>
        <w:div w:id="248925948">
          <w:marLeft w:val="0"/>
          <w:marRight w:val="0"/>
          <w:marTop w:val="240"/>
          <w:marBottom w:val="0"/>
          <w:divBdr>
            <w:top w:val="none" w:sz="0" w:space="0" w:color="auto"/>
            <w:left w:val="none" w:sz="0" w:space="0" w:color="auto"/>
            <w:bottom w:val="none" w:sz="0" w:space="0" w:color="auto"/>
            <w:right w:val="none" w:sz="0" w:space="0" w:color="auto"/>
          </w:divBdr>
        </w:div>
      </w:divsChild>
    </w:div>
    <w:div w:id="196268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ocialstudies.org/socialeducation" TargetMode="External"/><Relationship Id="rId18" Type="http://schemas.openxmlformats.org/officeDocument/2006/relationships/image" Target="media/image4.jpeg"/><Relationship Id="rId26" Type="http://schemas.openxmlformats.org/officeDocument/2006/relationships/hyperlink" Target="http://teaching.msa.maryland.gov/000001/000000/000101/html/t101.html" TargetMode="External"/><Relationship Id="rId3" Type="http://schemas.openxmlformats.org/officeDocument/2006/relationships/settings" Target="settings.xml"/><Relationship Id="rId21" Type="http://schemas.openxmlformats.org/officeDocument/2006/relationships/hyperlink" Target="https://www.amrevmuseum.org/museum-experience#oneida-council" TargetMode="External"/><Relationship Id="rId7" Type="http://schemas.openxmlformats.org/officeDocument/2006/relationships/hyperlink" Target="http://docsteach.org/documents/532891/detail?menu=closed&amp;mode=search&amp;sortBy=relevance&amp;q=williamsburg&amp;commit=Go" TargetMode="External"/><Relationship Id="rId12" Type="http://schemas.openxmlformats.org/officeDocument/2006/relationships/hyperlink" Target="http://www.ourdocuments.gov/" TargetMode="External"/><Relationship Id="rId17" Type="http://schemas.openxmlformats.org/officeDocument/2006/relationships/hyperlink" Target="http://research.archives.gov/description/2450020" TargetMode="External"/><Relationship Id="rId25"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americanhistory.si.edu/prints/index.htm" TargetMode="External"/><Relationship Id="rId1" Type="http://schemas.openxmlformats.org/officeDocument/2006/relationships/numbering" Target="numbering.xml"/><Relationship Id="rId6" Type="http://schemas.openxmlformats.org/officeDocument/2006/relationships/hyperlink" Target="http://www.socialstudies.org/socialeducation" TargetMode="External"/><Relationship Id="rId11" Type="http://schemas.openxmlformats.org/officeDocument/2006/relationships/hyperlink" Target="http://www.ourdocuments.gov/content.php?page=milestone" TargetMode="External"/><Relationship Id="rId24" Type="http://schemas.openxmlformats.org/officeDocument/2006/relationships/hyperlink" Target="http://www.history.org/foundation/journal/Winter11/painting/" TargetMode="External"/><Relationship Id="rId5" Type="http://schemas.openxmlformats.org/officeDocument/2006/relationships/hyperlink" Target="http://research.archives.gov/description/532891" TargetMode="External"/><Relationship Id="rId15" Type="http://schemas.openxmlformats.org/officeDocument/2006/relationships/hyperlink" Target="http://research.archives.gov/description/530966" TargetMode="External"/><Relationship Id="rId23" Type="http://schemas.openxmlformats.org/officeDocument/2006/relationships/hyperlink" Target="http://www.history.org/media/interactive.cfm" TargetMode="External"/><Relationship Id="rId28" Type="http://schemas.openxmlformats.org/officeDocument/2006/relationships/theme" Target="theme/theme1.xml"/><Relationship Id="rId10" Type="http://schemas.openxmlformats.org/officeDocument/2006/relationships/hyperlink" Target="http://www.ourdocuments.gov/doc.php?doc=1" TargetMode="External"/><Relationship Id="rId19" Type="http://schemas.openxmlformats.org/officeDocument/2006/relationships/hyperlink" Target="http://americanhistory.si.edu/exhibitions/building-national-collection-150-years-print-collecting-smithsonian" TargetMode="External"/><Relationship Id="rId4" Type="http://schemas.openxmlformats.org/officeDocument/2006/relationships/webSettings" Target="webSettings.xml"/><Relationship Id="rId9" Type="http://schemas.openxmlformats.org/officeDocument/2006/relationships/hyperlink" Target="http://research.archives.gov/description/301684" TargetMode="External"/><Relationship Id="rId14" Type="http://schemas.openxmlformats.org/officeDocument/2006/relationships/image" Target="media/image2.jpeg"/><Relationship Id="rId22" Type="http://schemas.openxmlformats.org/officeDocument/2006/relationships/hyperlink" Target="http://www.historyisfun.org/yorktown-victory-center/new-yorktown-museum/museum-artifact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Madeline</cp:lastModifiedBy>
  <cp:revision>7</cp:revision>
  <dcterms:created xsi:type="dcterms:W3CDTF">2015-11-08T13:11:00Z</dcterms:created>
  <dcterms:modified xsi:type="dcterms:W3CDTF">2015-11-08T15:01:00Z</dcterms:modified>
</cp:coreProperties>
</file>